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9C" w:rsidRDefault="00F5609C" w:rsidP="00F5609C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для промежуточной аттестации (комплексный экзамен)</w:t>
      </w:r>
    </w:p>
    <w:p w:rsidR="00F5609C" w:rsidRDefault="00F5609C" w:rsidP="00F5609C">
      <w:pPr>
        <w:suppressAutoHyphens/>
      </w:pPr>
    </w:p>
    <w:p w:rsidR="00F5609C" w:rsidRPr="003625A6" w:rsidRDefault="00F5609C" w:rsidP="00F5609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Toc444178758"/>
      <w:bookmarkStart w:id="1" w:name="_Toc443570979"/>
      <w:r w:rsidRPr="003625A6">
        <w:rPr>
          <w:b/>
          <w:bCs/>
          <w:sz w:val="28"/>
          <w:szCs w:val="28"/>
        </w:rPr>
        <w:t>ПЕРЕЧЕНЬ ВОПРОСОВ К ИТОГОВОЙ АТТЕСТАЦИИ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Основные принципы налогообложения.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Основные функции налогов.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Формы обязательных платежей и их формулировка.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Виды налогов и сборов.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Специальные налоговые режимы.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Характер налогового изъятия.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Элементы налогообложения и их определение.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Права налогоплательщиков.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Обязанности налогоплательщиков.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Задачи и функции инспекции ИФНС России по районам, городам без районного деления и районам в городах.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Права налоговых органов.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Обязанности налоговых органов.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Виды налоговых проверок и их определение.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Цели и методы проверок.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Порядок оформления результатов выездной налоговой проверки.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Налоговая ответственность.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Форма вины при совершении налогового правонарушения.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Обстоятельства, смягчающие ответственность за совершение налогового правонарушения.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Обстоятельства, отягчающие ответственность за совершение налогового правонарушения.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Налоговые правонарушения порядка представления документов в налоговый орган и ответственность за данные нарушения.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Налоговые правонарушения правил учета доходов и расходов, объектов налогообложения, неуплата или неполная уплата сумм налога и ответственность за данные нарушения.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добавленную стоимость. Плательщики налога, объекты налогообложения, налоговый период, порядок расчета, периодичность и сроки уплаты.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добавленную стоимость. Операции, не подлежащие налогообложению.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Порядок оформления расчетов и выделения НДС при реализации товаров (работ, услуг).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НДС. Счета-фактуры.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Книги продаж и покупок.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lastRenderedPageBreak/>
        <w:t>Налог на прибыль организаций. Плательщики налога, объект налогообложения, налоговая база, доходы от реализации, налоговый период, отчетный период.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Налог на прибыль организаций. Расходы, связанные с производством и реализацией.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Налоговые ставки по налогу на прибыль 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Порядок исчисления налога на прибыль и авансовых платежей. Сроки и порядок уплаты налога. Налоговая декларация.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Акцизы. Плательщики налога, объекты налогообложения, налоговый период, порядок расчета.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Периодичность и сроки уплаты акцизов.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лиц. Плательщики налога, объекты налогообложения, налоговая база, налоговый период, периодичность и сроки уплаты.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лиц. Доходы, не подлежащие налогообложению.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лиц. Стандартные налоговые вычеты.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лиц. Социальные налоговые вычеты.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лиц. Имущественные налоговые вычеты.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лиц. Профессиональные налоговые вычеты.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Обязательное пенсионное страхование.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Субъекты обязательного пенсионного страхования, обязательное страховое обеспечение, страховые взносы, расчетный период, порядок исчисления.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Порядок и сроки уплаты страховых взносов.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операции с ценными бумагами. Плательщики налога, объект налогообложения, ставки налога, порядок и сроки уплаты.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пошлина.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Плательщики пошлины, объекты взимания пошлины, льготы по уплате госпошлины.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Платежи за пользование природными ресурсами.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Объекты охраны окружающей среды, лимиты на природопользование, плата за использование природных ресурсов.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 xml:space="preserve">Платежи за пользование лесным фондом. Арендная плата, лесные подати. 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Плательщики лесных податей. Объекты налогообложения. Льготы. Порядок и сроки уплаты.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Платежи за пользование водными объектами. Плательщики налога, объект платы. Не подлежит налогообложению. Порядок и сроки уплаты.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lastRenderedPageBreak/>
        <w:t>Налог на добычу полезных ископаемых. Плательщики налога, объекты налогообложения, налоговая база, налоговый период, налоговая ставка. Порядок исчисления и уплаты налога. Сроки уплаты.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имущество организаций. Плательщики налога, объекты налогообложения, налоговый период, налогооблагаемая  база, порядок расчета, ставка налога, порядок и сроки уплаты.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Транспортный налог. Плательщики налога, объект налогообложения, порядок исчисления, порядок и сроки уплаты налога.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игорный бизнес. Плательщики налога, объект налогообложения, ставки налога, порядок исчисления, порядок и сроки уплаты налога.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Земельный налог. Плательщики налога, объект платы, формы платы, налогооблагаемая база, налоговый период, периодичность и сроки уплаты.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Упрощенная система налогообложения. Плательщики налога, объекты налогообложения, налоговая база.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Упрощенная система налогообложения. Налоговый период, отчетный период, налоговые ставки,  порядок расчета и уплата налога.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Платежи во внебюджетные фонды. Плательщики, объекты налогообложения, налоговая база.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Единый налог на вмененный доход. Налоговый период, налоговая ставка, порядок и сроки уплаты налога.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лиц. Плательщики налога, объекты налогообложения, ставки налога на имущество, сроки, порядок исчисления и уплаты налога.</w:t>
      </w:r>
    </w:p>
    <w:p w:rsidR="00F5609C" w:rsidRPr="007D2364" w:rsidRDefault="00F5609C" w:rsidP="00F5609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64">
        <w:rPr>
          <w:rFonts w:ascii="Times New Roman" w:eastAsia="Calibri" w:hAnsi="Times New Roman" w:cs="Times New Roman"/>
          <w:sz w:val="28"/>
          <w:szCs w:val="28"/>
        </w:rPr>
        <w:t>Льготы по налогу на имущество физических лиц.</w:t>
      </w:r>
    </w:p>
    <w:p w:rsidR="00F5609C" w:rsidRPr="00A152EE" w:rsidRDefault="00F5609C" w:rsidP="00F5609C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F5609C" w:rsidRPr="00DA45C4" w:rsidRDefault="00F5609C" w:rsidP="00F560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Экзамен</w:t>
      </w:r>
      <w:r w:rsidRPr="00FD0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по билетам  </w:t>
      </w:r>
      <w:r w:rsidRPr="00FD02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устной  форме.</w:t>
      </w:r>
      <w:bookmarkEnd w:id="0"/>
      <w:bookmarkEnd w:id="1"/>
    </w:p>
    <w:p w:rsidR="00A66CFE" w:rsidRDefault="00A66CFE"/>
    <w:sectPr w:rsidR="00A66CFE" w:rsidSect="00A91AF8">
      <w:footerReference w:type="default" r:id="rId5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99249"/>
    </w:sdtPr>
    <w:sdtEndPr/>
    <w:sdtContent>
      <w:p w:rsidR="00897388" w:rsidRPr="00A91AF8" w:rsidRDefault="00F5609C" w:rsidP="00A91AF8">
        <w:pPr>
          <w:pStyle w:val="a5"/>
          <w:jc w:val="right"/>
        </w:pPr>
        <w:r w:rsidRPr="004138A8">
          <w:fldChar w:fldCharType="begin"/>
        </w:r>
        <w:r>
          <w:instrText>PAGE   \* MERGEFORMAT</w:instrText>
        </w:r>
        <w:r w:rsidRPr="004138A8">
          <w:fldChar w:fldCharType="separate"/>
        </w:r>
        <w:r w:rsidRPr="00F5609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636208"/>
    <w:multiLevelType w:val="multilevel"/>
    <w:tmpl w:val="2FF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6C50AF"/>
    <w:multiLevelType w:val="multilevel"/>
    <w:tmpl w:val="2B0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0E10CB"/>
    <w:multiLevelType w:val="hybridMultilevel"/>
    <w:tmpl w:val="EC12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50E6E"/>
    <w:multiLevelType w:val="multilevel"/>
    <w:tmpl w:val="A20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5609C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4A5E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5609C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0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0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F560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5609C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F560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Абзац списка Знак"/>
    <w:basedOn w:val="a0"/>
    <w:link w:val="a3"/>
    <w:uiPriority w:val="34"/>
    <w:rsid w:val="00F5609C"/>
  </w:style>
  <w:style w:type="paragraph" w:styleId="a7">
    <w:name w:val="Balloon Text"/>
    <w:basedOn w:val="a"/>
    <w:link w:val="a8"/>
    <w:uiPriority w:val="99"/>
    <w:semiHidden/>
    <w:unhideWhenUsed/>
    <w:rsid w:val="00F56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2022-10-30T17:34:00Z</dcterms:created>
  <dcterms:modified xsi:type="dcterms:W3CDTF">2022-10-30T17:35:00Z</dcterms:modified>
</cp:coreProperties>
</file>