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CD" w:rsidRDefault="00FC64CD" w:rsidP="00FC64CD">
      <w:pPr>
        <w:pStyle w:val="2"/>
      </w:pPr>
      <w:bookmarkStart w:id="0" w:name="_GoBack"/>
      <w:bookmarkEnd w:id="0"/>
      <w:r>
        <w:t>Задания</w:t>
      </w:r>
      <w:r w:rsidRPr="005968C7">
        <w:t xml:space="preserve"> для промежуточной аттестации</w:t>
      </w:r>
      <w:r>
        <w:t xml:space="preserve"> </w:t>
      </w:r>
      <w:r w:rsidRPr="005968C7">
        <w:t>(</w:t>
      </w:r>
      <w:r>
        <w:t>экзамен</w:t>
      </w:r>
      <w:r w:rsidRPr="005968C7">
        <w:t xml:space="preserve">) </w:t>
      </w:r>
    </w:p>
    <w:p w:rsidR="00FC64CD" w:rsidRDefault="00FC64CD" w:rsidP="00FC64CD">
      <w:pPr>
        <w:tabs>
          <w:tab w:val="left" w:pos="6555"/>
        </w:tabs>
        <w:jc w:val="center"/>
        <w:rPr>
          <w:b/>
          <w:sz w:val="22"/>
          <w:szCs w:val="22"/>
        </w:rPr>
      </w:pPr>
    </w:p>
    <w:p w:rsidR="00FC64CD" w:rsidRPr="00822455" w:rsidRDefault="00FC64CD" w:rsidP="00FC64CD">
      <w:pPr>
        <w:jc w:val="center"/>
        <w:rPr>
          <w:b/>
        </w:rPr>
      </w:pPr>
      <w:r w:rsidRPr="00822455">
        <w:rPr>
          <w:b/>
        </w:rPr>
        <w:t>Теоретические вопросы по курсу дисциплины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Понятие, виды и содержание гражданских правоотношений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Граждане (физические лица) как субъекты гражданского права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Общие положения о юридических лицах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Публичные образования как субъекты гражданского права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Объекты гражданских прав. Личные неимущественные права и их защ</w:t>
      </w:r>
      <w:r w:rsidRPr="00822455">
        <w:rPr>
          <w:szCs w:val="28"/>
        </w:rPr>
        <w:t>и</w:t>
      </w:r>
      <w:r w:rsidRPr="00822455">
        <w:rPr>
          <w:szCs w:val="28"/>
        </w:rPr>
        <w:t>та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Основные положения и содержание сделки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Представительство и доверенность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Сроки в гражданском праве. Исковая давность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Понятие, содержание, формы и виды права собственности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Основания приобретения и прекращения права собственности.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 xml:space="preserve">Защита </w:t>
      </w:r>
      <w:proofErr w:type="gramStart"/>
      <w:r w:rsidRPr="00822455">
        <w:rPr>
          <w:szCs w:val="28"/>
        </w:rPr>
        <w:t>права  собственности</w:t>
      </w:r>
      <w:proofErr w:type="gramEnd"/>
      <w:r w:rsidRPr="00822455">
        <w:rPr>
          <w:szCs w:val="28"/>
        </w:rPr>
        <w:t xml:space="preserve"> и других вещных прав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Наследование собственности граждан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Общие положения об обязательствах, исполнение обязательств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Общие положения о гражданско-правовом договоре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Общая характеристика договора купли-продажи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розничной купли-продажи. Защита прав потребителей в РФ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договора купли-продажи недвижимого имущества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Договоры мены и дарения. Условия и особенности договора мены и д</w:t>
      </w:r>
      <w:r w:rsidRPr="00822455">
        <w:rPr>
          <w:szCs w:val="28"/>
        </w:rPr>
        <w:t>а</w:t>
      </w:r>
      <w:r w:rsidRPr="00822455">
        <w:rPr>
          <w:szCs w:val="28"/>
        </w:rPr>
        <w:t>рения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ренты. Пожизненное содержание с иждивением.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аренды и его характеристики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Аренда зданий и сооружений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Финансовая аренда (лизинг)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 xml:space="preserve">Договор безвозмездного </w:t>
      </w:r>
      <w:proofErr w:type="gramStart"/>
      <w:r w:rsidRPr="00822455">
        <w:rPr>
          <w:szCs w:val="28"/>
        </w:rPr>
        <w:t>пользования  имуществом</w:t>
      </w:r>
      <w:proofErr w:type="gramEnd"/>
      <w:r w:rsidRPr="00822455">
        <w:rPr>
          <w:szCs w:val="28"/>
        </w:rPr>
        <w:t xml:space="preserve"> (ссуда)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найма жилого помещения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подряда и его характеристика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строительного подряда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и характеристика бытового подряда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и характеристика подряда на выполнение проектных и изыскательских работ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Общие положения о перевозке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перевозки пассажиров, перевозка транспортом общего польз</w:t>
      </w:r>
      <w:r w:rsidRPr="00822455">
        <w:rPr>
          <w:szCs w:val="28"/>
        </w:rPr>
        <w:t>о</w:t>
      </w:r>
      <w:r w:rsidRPr="00822455">
        <w:rPr>
          <w:szCs w:val="28"/>
        </w:rPr>
        <w:t>вания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договора транспортной экспедиции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 xml:space="preserve">Общие положения о договоре </w:t>
      </w:r>
      <w:proofErr w:type="gramStart"/>
      <w:r w:rsidRPr="00822455">
        <w:rPr>
          <w:szCs w:val="28"/>
        </w:rPr>
        <w:t>займа  и</w:t>
      </w:r>
      <w:proofErr w:type="gramEnd"/>
      <w:r w:rsidRPr="00822455">
        <w:rPr>
          <w:szCs w:val="28"/>
        </w:rPr>
        <w:t xml:space="preserve"> кредита, их различие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договора финансирования под уступку денежного треб</w:t>
      </w:r>
      <w:r w:rsidRPr="00822455">
        <w:rPr>
          <w:szCs w:val="28"/>
        </w:rPr>
        <w:t>о</w:t>
      </w:r>
      <w:r w:rsidRPr="00822455">
        <w:rPr>
          <w:szCs w:val="28"/>
        </w:rPr>
        <w:t>вания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Банковский вклад. Банковский счёт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Общие положения о расчетах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расчетов платежным поручением, инкассо, аккредит</w:t>
      </w:r>
      <w:r w:rsidRPr="00822455">
        <w:rPr>
          <w:szCs w:val="28"/>
        </w:rPr>
        <w:t>и</w:t>
      </w:r>
      <w:r w:rsidRPr="00822455">
        <w:rPr>
          <w:szCs w:val="28"/>
        </w:rPr>
        <w:t>вом, чеком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поручения и комиссии, их различие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хранения и его характеристика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договора хранения на товарном складе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специальных видов договора хранения в ломбарде, в банке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Договор страхования и его характеристика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Виды и особенности договора обязательного страхования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Содержание нормы права и понятие перехода к страховщику прав страхователя на возмещение ущерба (суброгация)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агентского договора, его взаимосвязь с договорами поручения и к</w:t>
      </w:r>
      <w:r w:rsidRPr="00822455">
        <w:rPr>
          <w:szCs w:val="28"/>
        </w:rPr>
        <w:t>о</w:t>
      </w:r>
      <w:r w:rsidRPr="00822455">
        <w:rPr>
          <w:szCs w:val="28"/>
        </w:rPr>
        <w:t>миссии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договора доверительного управления имуществом. Особенности доверительного управления имуществом по основаниям, предусмотренным з</w:t>
      </w:r>
      <w:r w:rsidRPr="00822455">
        <w:rPr>
          <w:szCs w:val="28"/>
        </w:rPr>
        <w:t>а</w:t>
      </w:r>
      <w:r w:rsidRPr="00822455">
        <w:rPr>
          <w:szCs w:val="28"/>
        </w:rPr>
        <w:t>коном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договора коммерческой концессии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lastRenderedPageBreak/>
        <w:t>Предмет, система и принципы гражданского процесса, наука гражда</w:t>
      </w:r>
      <w:r w:rsidRPr="00822455">
        <w:rPr>
          <w:szCs w:val="28"/>
        </w:rPr>
        <w:t>н</w:t>
      </w:r>
      <w:r w:rsidRPr="00822455">
        <w:rPr>
          <w:szCs w:val="28"/>
        </w:rPr>
        <w:t>ско-процессуального права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 xml:space="preserve">Понятие лиц, участвующих в деле. Характеристика </w:t>
      </w:r>
      <w:proofErr w:type="gramStart"/>
      <w:r w:rsidRPr="00822455">
        <w:rPr>
          <w:szCs w:val="28"/>
        </w:rPr>
        <w:t>третьего лица</w:t>
      </w:r>
      <w:proofErr w:type="gramEnd"/>
      <w:r w:rsidRPr="00822455">
        <w:rPr>
          <w:szCs w:val="28"/>
        </w:rPr>
        <w:t xml:space="preserve"> заявляющего с</w:t>
      </w:r>
      <w:r w:rsidRPr="00822455">
        <w:rPr>
          <w:szCs w:val="28"/>
        </w:rPr>
        <w:t>а</w:t>
      </w:r>
      <w:r w:rsidRPr="00822455">
        <w:rPr>
          <w:szCs w:val="28"/>
        </w:rPr>
        <w:t>мостоятельные требования на предмет спора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 xml:space="preserve">Подведомственность и подсудность гражданских дел. Характеристика подсудности гражданских дел </w:t>
      </w:r>
      <w:proofErr w:type="gramStart"/>
      <w:r w:rsidRPr="00822455">
        <w:rPr>
          <w:szCs w:val="28"/>
        </w:rPr>
        <w:t>у мирового судьи</w:t>
      </w:r>
      <w:proofErr w:type="gramEnd"/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Содержание судебных расходов, судебных штрафов. Правовое регулирование гос</w:t>
      </w:r>
      <w:r w:rsidRPr="00822455">
        <w:rPr>
          <w:szCs w:val="28"/>
        </w:rPr>
        <w:t>у</w:t>
      </w:r>
      <w:r w:rsidRPr="00822455">
        <w:rPr>
          <w:szCs w:val="28"/>
        </w:rPr>
        <w:t>дарственной пошлины при подаче исковых требований в суд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Процессуальные сроки в гражданско-процессуальном праве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Процесс доказывания в гражданском праве. Виды доказательств в гражданском пр</w:t>
      </w:r>
      <w:r w:rsidRPr="00822455">
        <w:rPr>
          <w:szCs w:val="28"/>
        </w:rPr>
        <w:t>а</w:t>
      </w:r>
      <w:r w:rsidRPr="00822455">
        <w:rPr>
          <w:szCs w:val="28"/>
        </w:rPr>
        <w:t>ве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 xml:space="preserve">Характеристика приказного производства </w:t>
      </w:r>
      <w:proofErr w:type="gramStart"/>
      <w:r w:rsidRPr="00822455">
        <w:rPr>
          <w:szCs w:val="28"/>
        </w:rPr>
        <w:t>и  заочного</w:t>
      </w:r>
      <w:proofErr w:type="gramEnd"/>
      <w:r w:rsidRPr="00822455">
        <w:rPr>
          <w:szCs w:val="28"/>
        </w:rPr>
        <w:t xml:space="preserve"> производс</w:t>
      </w:r>
      <w:r w:rsidRPr="00822455">
        <w:rPr>
          <w:szCs w:val="28"/>
        </w:rPr>
        <w:t>т</w:t>
      </w:r>
      <w:r w:rsidRPr="00822455">
        <w:rPr>
          <w:szCs w:val="28"/>
        </w:rPr>
        <w:t>ва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Стадия гражданского процесса- подготовка дела к судебному разбир</w:t>
      </w:r>
      <w:r w:rsidRPr="00822455">
        <w:rPr>
          <w:szCs w:val="28"/>
        </w:rPr>
        <w:t>а</w:t>
      </w:r>
      <w:r w:rsidRPr="00822455">
        <w:rPr>
          <w:szCs w:val="28"/>
        </w:rPr>
        <w:t>тельству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и виды постановлений суда первой инстанции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производства по делам, возникающим из административно-правовых отношений.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Особенности рассмотрения дел в суде особого производства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рассмотрения дел в суде искового производства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Содержание порядка обжалования и проверки судебных решений, не вступивших в законную силу. Апелляционное производство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Характеристика норм права регулирующих пересмотр решений в кассационном п</w:t>
      </w:r>
      <w:r w:rsidRPr="00822455">
        <w:rPr>
          <w:szCs w:val="28"/>
        </w:rPr>
        <w:t>о</w:t>
      </w:r>
      <w:r w:rsidRPr="00822455">
        <w:rPr>
          <w:szCs w:val="28"/>
        </w:rPr>
        <w:t>рядке, в порядке надзора и по вновь открывшимся обсто</w:t>
      </w:r>
      <w:r w:rsidRPr="00822455">
        <w:rPr>
          <w:szCs w:val="28"/>
        </w:rPr>
        <w:t>я</w:t>
      </w:r>
      <w:r w:rsidRPr="00822455">
        <w:rPr>
          <w:szCs w:val="28"/>
        </w:rPr>
        <w:t>тельствам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Стадия гражданско-процессуального права - исполнительное произво</w:t>
      </w:r>
      <w:r w:rsidRPr="00822455">
        <w:rPr>
          <w:szCs w:val="28"/>
        </w:rPr>
        <w:t>д</w:t>
      </w:r>
      <w:r w:rsidRPr="00822455">
        <w:rPr>
          <w:szCs w:val="28"/>
        </w:rPr>
        <w:t>ство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r w:rsidRPr="00822455">
        <w:rPr>
          <w:szCs w:val="28"/>
        </w:rPr>
        <w:t>Понятие третейского суда, особенности исполнения постановлений третейского с</w:t>
      </w:r>
      <w:r w:rsidRPr="00822455">
        <w:rPr>
          <w:szCs w:val="28"/>
        </w:rPr>
        <w:t>у</w:t>
      </w:r>
      <w:r w:rsidRPr="00822455">
        <w:rPr>
          <w:szCs w:val="28"/>
        </w:rPr>
        <w:t>да.</w:t>
      </w:r>
    </w:p>
    <w:p w:rsidR="00FC64CD" w:rsidRPr="00822455" w:rsidRDefault="00FC64CD" w:rsidP="00FC64CD">
      <w:pPr>
        <w:numPr>
          <w:ilvl w:val="0"/>
          <w:numId w:val="9"/>
        </w:numPr>
        <w:tabs>
          <w:tab w:val="left" w:pos="1276"/>
        </w:tabs>
        <w:ind w:left="0" w:firstLine="708"/>
        <w:jc w:val="both"/>
        <w:rPr>
          <w:szCs w:val="28"/>
        </w:rPr>
      </w:pPr>
      <w:proofErr w:type="gramStart"/>
      <w:r w:rsidRPr="00822455">
        <w:rPr>
          <w:szCs w:val="28"/>
        </w:rPr>
        <w:t>Характеристика  производства</w:t>
      </w:r>
      <w:proofErr w:type="gramEnd"/>
      <w:r w:rsidRPr="00822455">
        <w:rPr>
          <w:szCs w:val="28"/>
        </w:rPr>
        <w:t xml:space="preserve"> связанного с исполнением судебных п</w:t>
      </w:r>
      <w:r w:rsidRPr="00822455">
        <w:rPr>
          <w:szCs w:val="28"/>
        </w:rPr>
        <w:t>о</w:t>
      </w:r>
      <w:r w:rsidRPr="00822455">
        <w:rPr>
          <w:szCs w:val="28"/>
        </w:rPr>
        <w:t xml:space="preserve">становлений </w:t>
      </w:r>
    </w:p>
    <w:p w:rsidR="00FC64CD" w:rsidRPr="00535961" w:rsidRDefault="00FC64CD" w:rsidP="00FC64CD">
      <w:pPr>
        <w:pStyle w:val="2"/>
      </w:pPr>
    </w:p>
    <w:p w:rsidR="00FC64CD" w:rsidRPr="00822455" w:rsidRDefault="00FC64CD" w:rsidP="00FC64CD">
      <w:pPr>
        <w:jc w:val="center"/>
        <w:rPr>
          <w:b/>
        </w:rPr>
      </w:pPr>
      <w:r w:rsidRPr="00822455">
        <w:rPr>
          <w:b/>
        </w:rPr>
        <w:t>Практические задания</w:t>
      </w:r>
    </w:p>
    <w:p w:rsidR="00FC64CD" w:rsidRPr="00822455" w:rsidRDefault="00FC64CD" w:rsidP="00FC64CD">
      <w:pPr>
        <w:ind w:firstLine="708"/>
        <w:jc w:val="both"/>
      </w:pPr>
      <w:r w:rsidRPr="00822455">
        <w:t>ПЗ-1. Решить задачу. Лосев подарил своему родственнику Сидорову дорогие швейца</w:t>
      </w:r>
      <w:r w:rsidRPr="00822455">
        <w:t>р</w:t>
      </w:r>
      <w:r w:rsidRPr="00822455">
        <w:t>ские часы. Вскоре отношения между родственниками резко ухудшились, и во время оч</w:t>
      </w:r>
      <w:r w:rsidRPr="00822455">
        <w:t>е</w:t>
      </w:r>
      <w:r w:rsidRPr="00822455">
        <w:t>редной ссоры Сидоров грубо оскорбил Лосева, а также нанес телесные повреждения водителю после</w:t>
      </w:r>
      <w:r w:rsidRPr="00822455">
        <w:t>д</w:t>
      </w:r>
      <w:r w:rsidRPr="00822455">
        <w:t>него, за что и был осу</w:t>
      </w:r>
      <w:r w:rsidRPr="00822455">
        <w:t>ж</w:t>
      </w:r>
      <w:r w:rsidRPr="00822455">
        <w:t>ден к лишению свободы. В отсутствие Сидорова Лосев забрал у него из дома часы, заявив, что отказывается от исполнения договора дарения. Жена Си</w:t>
      </w:r>
      <w:r w:rsidRPr="00822455">
        <w:softHyphen/>
        <w:t>дорова обрат</w:t>
      </w:r>
      <w:r w:rsidRPr="00822455">
        <w:t>и</w:t>
      </w:r>
      <w:r w:rsidRPr="00822455">
        <w:t>лась в суд с требованием возвратить ей подарок;</w:t>
      </w:r>
    </w:p>
    <w:p w:rsidR="00FC64CD" w:rsidRPr="00822455" w:rsidRDefault="00FC64CD" w:rsidP="00FC64CD">
      <w:pPr>
        <w:shd w:val="clear" w:color="auto" w:fill="FFFFFF"/>
        <w:ind w:firstLine="708"/>
        <w:jc w:val="both"/>
      </w:pPr>
      <w:r w:rsidRPr="00822455">
        <w:t>ПЗ-2. Решить задачу. Ковалев сдал в мастерскую по ремонту радиотелевизионной аппар</w:t>
      </w:r>
      <w:r w:rsidRPr="00822455">
        <w:t>а</w:t>
      </w:r>
      <w:r w:rsidRPr="00822455">
        <w:t>туры переносной цветной телевизор «Юность» для регулировки и технического обслуживания. Спустя неделю в помещении ателье произошла кража, в результате которой был похищен и т</w:t>
      </w:r>
      <w:r w:rsidRPr="00822455">
        <w:t>е</w:t>
      </w:r>
      <w:r w:rsidRPr="00822455">
        <w:t>левизор, принадлежащий Ковалеву. В ходе предварительного следствия б</w:t>
      </w:r>
      <w:r w:rsidRPr="00822455">
        <w:t>ы</w:t>
      </w:r>
      <w:r w:rsidRPr="00822455">
        <w:t>ло установлено, что по вине работника ателье в ночь кражи помещение ателье не было сдано на сигнализацию. Ков</w:t>
      </w:r>
      <w:r w:rsidRPr="00822455">
        <w:t>а</w:t>
      </w:r>
      <w:r w:rsidRPr="00822455">
        <w:t>лев предъ</w:t>
      </w:r>
      <w:r w:rsidRPr="00822455">
        <w:t>я</w:t>
      </w:r>
      <w:r w:rsidRPr="00822455">
        <w:t>вил ателье требование о выплате стоимости телевизора исходя из действующих цен на переносные цветные телевизоры</w:t>
      </w:r>
    </w:p>
    <w:p w:rsidR="00FC64CD" w:rsidRPr="00822455" w:rsidRDefault="00FC64CD" w:rsidP="00FC64CD">
      <w:pPr>
        <w:ind w:firstLine="708"/>
        <w:jc w:val="both"/>
      </w:pPr>
      <w:r w:rsidRPr="00822455">
        <w:t xml:space="preserve">ПЗ- 3. Решить задачу. </w:t>
      </w:r>
      <w:r w:rsidRPr="00822455">
        <w:rPr>
          <w:shd w:val="clear" w:color="auto" w:fill="FFFFFF"/>
        </w:rPr>
        <w:t>Пассажир Мухин опоздал на поезд на 30 минут. Обратившись в кассу железнодорожного вокзала, он потребовал возврата стоимости билета в полном размере, пояснив, что опоздал на поезд ввиду задержки движения пригородных поездов, и, следовател</w:t>
      </w:r>
      <w:r w:rsidRPr="00822455">
        <w:rPr>
          <w:shd w:val="clear" w:color="auto" w:fill="FFFFFF"/>
        </w:rPr>
        <w:t>ь</w:t>
      </w:r>
      <w:r w:rsidRPr="00822455">
        <w:rPr>
          <w:shd w:val="clear" w:color="auto" w:fill="FFFFFF"/>
        </w:rPr>
        <w:t>но, нет его вины, а есть вина железной дороги. Кассир отказал в удовлетворении требования М</w:t>
      </w:r>
      <w:r w:rsidRPr="00822455">
        <w:rPr>
          <w:shd w:val="clear" w:color="auto" w:fill="FFFFFF"/>
        </w:rPr>
        <w:t>у</w:t>
      </w:r>
      <w:r w:rsidRPr="00822455">
        <w:rPr>
          <w:shd w:val="clear" w:color="auto" w:fill="FFFFFF"/>
        </w:rPr>
        <w:t xml:space="preserve">хина.  </w:t>
      </w:r>
    </w:p>
    <w:p w:rsidR="00FC64CD" w:rsidRPr="00822455" w:rsidRDefault="00FC64CD" w:rsidP="00FC64CD">
      <w:pPr>
        <w:shd w:val="clear" w:color="auto" w:fill="FFFFFF"/>
        <w:ind w:firstLine="708"/>
        <w:jc w:val="both"/>
        <w:rPr>
          <w:rStyle w:val="a6"/>
          <w:i w:val="0"/>
        </w:rPr>
      </w:pPr>
      <w:r w:rsidRPr="00822455">
        <w:t>ПЗ- 4. Решить задачу. Общество с ограниченной ответственностью поставило полному товариществу продукты питания. Договором поставки была пред</w:t>
      </w:r>
      <w:r w:rsidRPr="00822455">
        <w:t>у</w:t>
      </w:r>
      <w:r w:rsidRPr="00822455">
        <w:t>смотрена оплата товаров через 30 дней после их передачи. В договоре также с</w:t>
      </w:r>
      <w:r w:rsidRPr="00822455">
        <w:t>о</w:t>
      </w:r>
      <w:r w:rsidRPr="00822455">
        <w:t>держалось указание на то, что к обязательствам сторон применяется действующее законодательство о поставках. В уст</w:t>
      </w:r>
      <w:r w:rsidRPr="00822455">
        <w:t>а</w:t>
      </w:r>
      <w:r w:rsidRPr="00822455">
        <w:t>новленный срок деньги не были зачислены на счет ООО. Через три месяца поставщик предъявил иск к покупателю, п</w:t>
      </w:r>
      <w:r w:rsidRPr="00822455">
        <w:t>о</w:t>
      </w:r>
      <w:r w:rsidRPr="00822455">
        <w:t>требовав исполнения обязанности по оплате продуктов, а также уплаты процентов в поря</w:t>
      </w:r>
      <w:r w:rsidRPr="00822455">
        <w:t>д</w:t>
      </w:r>
      <w:r w:rsidRPr="00822455">
        <w:t>ке, установленном ст. 811 ГК. Покупатель в отзыве на исковое заявление поставил под сомнение возможность применения правил о займе и кредите к возникшему обязательству, поскольку м</w:t>
      </w:r>
      <w:r w:rsidRPr="00822455">
        <w:t>е</w:t>
      </w:r>
      <w:r w:rsidRPr="00822455">
        <w:t xml:space="preserve">жду сторонами был заключен договор поставки, а не кредитный договор. </w:t>
      </w:r>
      <w:r w:rsidRPr="00822455">
        <w:rPr>
          <w:rStyle w:val="a6"/>
          <w:i w:val="0"/>
        </w:rPr>
        <w:t>Какова природа обяз</w:t>
      </w:r>
      <w:r w:rsidRPr="00822455">
        <w:rPr>
          <w:rStyle w:val="a6"/>
          <w:i w:val="0"/>
        </w:rPr>
        <w:t>а</w:t>
      </w:r>
      <w:r w:rsidRPr="00822455">
        <w:rPr>
          <w:rStyle w:val="a6"/>
          <w:i w:val="0"/>
        </w:rPr>
        <w:t>тельства, возникшего между н</w:t>
      </w:r>
      <w:r w:rsidRPr="00822455">
        <w:rPr>
          <w:rStyle w:val="a6"/>
          <w:i w:val="0"/>
        </w:rPr>
        <w:t>а</w:t>
      </w:r>
      <w:r w:rsidRPr="00822455">
        <w:rPr>
          <w:rStyle w:val="a6"/>
          <w:i w:val="0"/>
        </w:rPr>
        <w:t>званными лицами? Как может быть разрешен спор?</w:t>
      </w:r>
    </w:p>
    <w:p w:rsidR="00FC64CD" w:rsidRPr="00822455" w:rsidRDefault="00FC64CD" w:rsidP="00FC64CD">
      <w:pPr>
        <w:shd w:val="clear" w:color="auto" w:fill="FFFFFF"/>
        <w:ind w:firstLine="708"/>
        <w:jc w:val="both"/>
        <w:rPr>
          <w:i/>
        </w:rPr>
      </w:pPr>
      <w:r w:rsidRPr="00822455">
        <w:lastRenderedPageBreak/>
        <w:t>ПЗ-5</w:t>
      </w:r>
      <w:r w:rsidRPr="00822455">
        <w:rPr>
          <w:rStyle w:val="a6"/>
          <w:i w:val="0"/>
        </w:rPr>
        <w:t xml:space="preserve">. </w:t>
      </w:r>
      <w:r w:rsidRPr="00822455">
        <w:t>Решить задачу. Гражданин Голубев внес в коммерческий банк денежный вклад в сумме, эквивалентной 150 тыс. долл. США, сроком на четыре года. Из-за резкого колебания ку</w:t>
      </w:r>
      <w:r w:rsidRPr="00822455">
        <w:t>р</w:t>
      </w:r>
      <w:r w:rsidRPr="00822455">
        <w:t>са доллара банк перестал проводить текущие платежи, в отношении его имущества было уст</w:t>
      </w:r>
      <w:r w:rsidRPr="00822455">
        <w:t>а</w:t>
      </w:r>
      <w:r w:rsidRPr="00822455">
        <w:t>новлено внешнее управление. Вкладчик о</w:t>
      </w:r>
      <w:r w:rsidRPr="00822455">
        <w:t>б</w:t>
      </w:r>
      <w:r w:rsidRPr="00822455">
        <w:t>ратился с требованием о возврате суммы вклада и об у</w:t>
      </w:r>
      <w:r w:rsidRPr="00822455">
        <w:t>п</w:t>
      </w:r>
      <w:r w:rsidRPr="00822455">
        <w:t>лате процентов, указанных в его сберегательном сертификате. Внешний управляющий отказал вкладчику в удовлетворении его требования, сослав</w:t>
      </w:r>
      <w:r w:rsidRPr="00822455">
        <w:softHyphen/>
        <w:t>шись на то, что срок получения суммы вкл</w:t>
      </w:r>
      <w:r w:rsidRPr="00822455">
        <w:t>а</w:t>
      </w:r>
      <w:r w:rsidRPr="00822455">
        <w:t>да с процентами еще не наступил. Кроме того, внешний управляющий вообще сомневается в возможности удовлетворения требования Голубева, поскольку вопреки положениям законод</w:t>
      </w:r>
      <w:r w:rsidRPr="00822455">
        <w:t>а</w:t>
      </w:r>
      <w:r w:rsidRPr="00822455">
        <w:t>тельства о банковской деятельности договор денежного вклада Голубева не был совершен в письменной форме в двух экземплярах, а сертификат на предъявителя не является письменной формой договора денежного вклада. Гражданин Голубев обратился с иском в суд</w:t>
      </w:r>
    </w:p>
    <w:p w:rsidR="00FC64CD" w:rsidRPr="00822455" w:rsidRDefault="00FC64CD" w:rsidP="00FC64CD">
      <w:pPr>
        <w:ind w:firstLine="708"/>
        <w:jc w:val="both"/>
      </w:pPr>
      <w:r w:rsidRPr="00822455">
        <w:t xml:space="preserve">ПЗ-6. Решить задачу. </w:t>
      </w:r>
      <w:r w:rsidRPr="00822455">
        <w:rPr>
          <w:shd w:val="clear" w:color="auto" w:fill="FFFFFF"/>
        </w:rPr>
        <w:t>Общество с ограниченной ответственностью «Рудольф» поручило торговому предприятию «Людмила» на комиссионных началах реализовать партию мужских костюмов по оговоренной цене за единицу. Торговое предприятие «Людмила» реализовало ко</w:t>
      </w:r>
      <w:r w:rsidRPr="00822455">
        <w:rPr>
          <w:shd w:val="clear" w:color="auto" w:fill="FFFFFF"/>
        </w:rPr>
        <w:t>с</w:t>
      </w:r>
      <w:r w:rsidRPr="00822455">
        <w:rPr>
          <w:shd w:val="clear" w:color="auto" w:fill="FFFFFF"/>
        </w:rPr>
        <w:t>тюмы по цене, почти вдвое превыша</w:t>
      </w:r>
      <w:r w:rsidRPr="00822455">
        <w:rPr>
          <w:shd w:val="clear" w:color="auto" w:fill="FFFFFF"/>
        </w:rPr>
        <w:t>ю</w:t>
      </w:r>
      <w:r w:rsidRPr="00822455">
        <w:rPr>
          <w:shd w:val="clear" w:color="auto" w:fill="FFFFFF"/>
        </w:rPr>
        <w:t>щей оговоренную договором, и оставило себе всю разницу между ценой реализации и ценой, согласованной с обществом «Рудольф», в качестве комисс</w:t>
      </w:r>
      <w:r w:rsidRPr="00822455">
        <w:rPr>
          <w:shd w:val="clear" w:color="auto" w:fill="FFFFFF"/>
        </w:rPr>
        <w:t>и</w:t>
      </w:r>
      <w:r w:rsidRPr="00822455">
        <w:rPr>
          <w:shd w:val="clear" w:color="auto" w:fill="FFFFFF"/>
        </w:rPr>
        <w:t>онного вознаграждения. Общество «Рудольф» не согласилось с этим, утверждая, что размер к</w:t>
      </w:r>
      <w:r w:rsidRPr="00822455">
        <w:rPr>
          <w:shd w:val="clear" w:color="auto" w:fill="FFFFFF"/>
        </w:rPr>
        <w:t>о</w:t>
      </w:r>
      <w:r w:rsidRPr="00822455">
        <w:rPr>
          <w:shd w:val="clear" w:color="auto" w:fill="FFFFFF"/>
        </w:rPr>
        <w:t>миссионного вознаграждения был о</w:t>
      </w:r>
      <w:r w:rsidRPr="00822455">
        <w:rPr>
          <w:shd w:val="clear" w:color="auto" w:fill="FFFFFF"/>
        </w:rPr>
        <w:t>п</w:t>
      </w:r>
      <w:r w:rsidRPr="00822455">
        <w:rPr>
          <w:shd w:val="clear" w:color="auto" w:fill="FFFFFF"/>
        </w:rPr>
        <w:t>ределен ими в договоре в размере 5% стоимости проданной партии костюмов. Разницу же комиссионер обязан возвр</w:t>
      </w:r>
      <w:r w:rsidRPr="00822455">
        <w:rPr>
          <w:shd w:val="clear" w:color="auto" w:fill="FFFFFF"/>
        </w:rPr>
        <w:t>а</w:t>
      </w:r>
      <w:r w:rsidRPr="00822455">
        <w:rPr>
          <w:shd w:val="clear" w:color="auto" w:fill="FFFFFF"/>
        </w:rPr>
        <w:t>тить комитенту. Торговое предприятие, не соглашаясь с этим, указало, что 5% вознаграждения предусмо</w:t>
      </w:r>
      <w:r w:rsidRPr="00822455">
        <w:rPr>
          <w:shd w:val="clear" w:color="auto" w:fill="FFFFFF"/>
        </w:rPr>
        <w:t>т</w:t>
      </w:r>
      <w:r w:rsidRPr="00822455">
        <w:rPr>
          <w:shd w:val="clear" w:color="auto" w:fill="FFFFFF"/>
        </w:rPr>
        <w:t>рено договором для случая</w:t>
      </w:r>
    </w:p>
    <w:p w:rsidR="00FC64CD" w:rsidRPr="00822455" w:rsidRDefault="00FC64CD" w:rsidP="00FC64CD">
      <w:pPr>
        <w:shd w:val="clear" w:color="auto" w:fill="FFFFFF"/>
        <w:ind w:firstLine="708"/>
        <w:jc w:val="both"/>
        <w:rPr>
          <w:b/>
        </w:rPr>
      </w:pPr>
      <w:r w:rsidRPr="00822455">
        <w:t>ПЗ-7</w:t>
      </w:r>
      <w:r w:rsidRPr="00822455">
        <w:rPr>
          <w:b/>
        </w:rPr>
        <w:t xml:space="preserve">. </w:t>
      </w:r>
      <w:r w:rsidRPr="00822455">
        <w:t xml:space="preserve">Решить задачу. </w:t>
      </w:r>
      <w:r w:rsidRPr="00822455">
        <w:rPr>
          <w:shd w:val="clear" w:color="auto" w:fill="FFFFFF"/>
        </w:rPr>
        <w:t>Гражданин Васин, уезжая в заграничную командировку, поместил на товарный склад организации «Спецхран» принадлежащие ему ювелирные изделия, картины и антикварные предметы мебели. При оформлении складских документов представитель хранит</w:t>
      </w:r>
      <w:r w:rsidRPr="00822455">
        <w:rPr>
          <w:shd w:val="clear" w:color="auto" w:fill="FFFFFF"/>
        </w:rPr>
        <w:t>е</w:t>
      </w:r>
      <w:r w:rsidRPr="00822455">
        <w:rPr>
          <w:shd w:val="clear" w:color="auto" w:fill="FFFFFF"/>
        </w:rPr>
        <w:t>ля попросил Васина указать его предполагаемое место жительства за границей. Именно этот а</w:t>
      </w:r>
      <w:r w:rsidRPr="00822455">
        <w:rPr>
          <w:shd w:val="clear" w:color="auto" w:fill="FFFFFF"/>
        </w:rPr>
        <w:t>д</w:t>
      </w:r>
      <w:r w:rsidRPr="00822455">
        <w:rPr>
          <w:shd w:val="clear" w:color="auto" w:fill="FFFFFF"/>
        </w:rPr>
        <w:t>рес и был вписан в двойное складское свидетельство. Во время пребывания за границей, Васин обратился в представительство российского коммерческого банка с просьбой предост</w:t>
      </w:r>
      <w:r w:rsidRPr="00822455">
        <w:rPr>
          <w:shd w:val="clear" w:color="auto" w:fill="FFFFFF"/>
        </w:rPr>
        <w:t>а</w:t>
      </w:r>
      <w:r w:rsidRPr="00822455">
        <w:rPr>
          <w:shd w:val="clear" w:color="auto" w:fill="FFFFFF"/>
        </w:rPr>
        <w:t>вить ему ссуду под залог двойного складского свидетельства. Договор был заключен, и свидетельство б</w:t>
      </w:r>
      <w:r w:rsidRPr="00822455">
        <w:rPr>
          <w:shd w:val="clear" w:color="auto" w:fill="FFFFFF"/>
        </w:rPr>
        <w:t>ы</w:t>
      </w:r>
      <w:r w:rsidRPr="00822455">
        <w:rPr>
          <w:shd w:val="clear" w:color="auto" w:fill="FFFFFF"/>
        </w:rPr>
        <w:t>ло передано банку. Васин не смог возвратить ссуду в срок, в связи с чем банк предъявил в орг</w:t>
      </w:r>
      <w:r w:rsidRPr="00822455">
        <w:rPr>
          <w:shd w:val="clear" w:color="auto" w:fill="FFFFFF"/>
        </w:rPr>
        <w:t>а</w:t>
      </w:r>
      <w:r w:rsidRPr="00822455">
        <w:rPr>
          <w:shd w:val="clear" w:color="auto" w:fill="FFFFFF"/>
        </w:rPr>
        <w:t>низацию «Спецхран» двойное складское свид</w:t>
      </w:r>
      <w:r w:rsidRPr="00822455">
        <w:rPr>
          <w:shd w:val="clear" w:color="auto" w:fill="FFFFFF"/>
        </w:rPr>
        <w:t>е</w:t>
      </w:r>
      <w:r w:rsidRPr="00822455">
        <w:rPr>
          <w:shd w:val="clear" w:color="auto" w:fill="FFFFFF"/>
        </w:rPr>
        <w:t>тельство и договор залога двойного складского свидетельства. Представитель о</w:t>
      </w:r>
      <w:r w:rsidRPr="00822455">
        <w:rPr>
          <w:shd w:val="clear" w:color="auto" w:fill="FFFFFF"/>
        </w:rPr>
        <w:t>р</w:t>
      </w:r>
      <w:r w:rsidRPr="00822455">
        <w:rPr>
          <w:shd w:val="clear" w:color="auto" w:fill="FFFFFF"/>
        </w:rPr>
        <w:t>ганизации «Спецхран» отказал в выдаче товаров, пояснив, что, по его мнению, была допущена ошибка при выписке складских документов. Кроме того, на двойном складском св</w:t>
      </w:r>
      <w:r w:rsidRPr="00822455">
        <w:rPr>
          <w:shd w:val="clear" w:color="auto" w:fill="FFFFFF"/>
        </w:rPr>
        <w:t>и</w:t>
      </w:r>
      <w:r w:rsidRPr="00822455">
        <w:rPr>
          <w:shd w:val="clear" w:color="auto" w:fill="FFFFFF"/>
        </w:rPr>
        <w:t>детельстве отсутствует передаточная надпись</w:t>
      </w:r>
    </w:p>
    <w:p w:rsidR="00FC64CD" w:rsidRPr="00822455" w:rsidRDefault="00FC64CD" w:rsidP="00FC64CD">
      <w:pPr>
        <w:shd w:val="clear" w:color="auto" w:fill="FFFFFF"/>
        <w:ind w:firstLine="708"/>
        <w:jc w:val="both"/>
        <w:rPr>
          <w:shd w:val="clear" w:color="auto" w:fill="FFFFFF"/>
        </w:rPr>
      </w:pPr>
      <w:r w:rsidRPr="00822455">
        <w:t xml:space="preserve">ПЗ-8. Решить задачу. </w:t>
      </w:r>
      <w:r w:rsidRPr="00822455">
        <w:rPr>
          <w:shd w:val="clear" w:color="auto" w:fill="FFFFFF"/>
        </w:rPr>
        <w:t>Наниматель дачи Копалов, чтобы не отвозить на зимний период о</w:t>
      </w:r>
      <w:r w:rsidRPr="00822455">
        <w:rPr>
          <w:shd w:val="clear" w:color="auto" w:fill="FFFFFF"/>
        </w:rPr>
        <w:t>б</w:t>
      </w:r>
      <w:r w:rsidRPr="00822455">
        <w:rPr>
          <w:shd w:val="clear" w:color="auto" w:fill="FFFFFF"/>
        </w:rPr>
        <w:t>ратно в город некоторые предметы домашнего обихода, д</w:t>
      </w:r>
      <w:r w:rsidRPr="00822455">
        <w:rPr>
          <w:shd w:val="clear" w:color="auto" w:fill="FFFFFF"/>
        </w:rPr>
        <w:t>о</w:t>
      </w:r>
      <w:r w:rsidRPr="00822455">
        <w:rPr>
          <w:shd w:val="clear" w:color="auto" w:fill="FFFFFF"/>
        </w:rPr>
        <w:t>говорился со своим соседом по даче Смирновым, проживающим в поселке постоянно, о том, что Смирнов возьмет его вещи к себе на хранение. Учитывая, что вещей оказалось довольно много, Смирнову пришлось утеплить с</w:t>
      </w:r>
      <w:r w:rsidRPr="00822455">
        <w:rPr>
          <w:shd w:val="clear" w:color="auto" w:fill="FFFFFF"/>
        </w:rPr>
        <w:t>а</w:t>
      </w:r>
      <w:r w:rsidRPr="00822455">
        <w:rPr>
          <w:shd w:val="clear" w:color="auto" w:fill="FFFFFF"/>
        </w:rPr>
        <w:t>рай, обшив его досками, а также периодически протапливать его зимой. Ве</w:t>
      </w:r>
      <w:r w:rsidRPr="00822455">
        <w:rPr>
          <w:shd w:val="clear" w:color="auto" w:fill="FFFFFF"/>
        </w:rPr>
        <w:t>с</w:t>
      </w:r>
      <w:r w:rsidRPr="00822455">
        <w:rPr>
          <w:shd w:val="clear" w:color="auto" w:fill="FFFFFF"/>
        </w:rPr>
        <w:t>ной, когда Смирнов на несколько дней уехал в город, к нему в дом забрались воры и похитили часть имущества Сми</w:t>
      </w:r>
      <w:r w:rsidRPr="00822455">
        <w:rPr>
          <w:shd w:val="clear" w:color="auto" w:fill="FFFFFF"/>
        </w:rPr>
        <w:t>р</w:t>
      </w:r>
      <w:r w:rsidRPr="00822455">
        <w:rPr>
          <w:shd w:val="clear" w:color="auto" w:fill="FFFFFF"/>
        </w:rPr>
        <w:t>нова и хранившееся в сарае имущество Копылова. Узнав о случившемся, Копылов п</w:t>
      </w:r>
      <w:r w:rsidRPr="00822455">
        <w:rPr>
          <w:shd w:val="clear" w:color="auto" w:fill="FFFFFF"/>
        </w:rPr>
        <w:t>о</w:t>
      </w:r>
      <w:r w:rsidRPr="00822455">
        <w:rPr>
          <w:shd w:val="clear" w:color="auto" w:fill="FFFFFF"/>
        </w:rPr>
        <w:t>требовал от Смирнова возмещения стоимости похищенного имущества. Смирнов, в свою очередь, потреб</w:t>
      </w:r>
      <w:r w:rsidRPr="00822455">
        <w:rPr>
          <w:shd w:val="clear" w:color="auto" w:fill="FFFFFF"/>
        </w:rPr>
        <w:t>о</w:t>
      </w:r>
      <w:r w:rsidRPr="00822455">
        <w:rPr>
          <w:shd w:val="clear" w:color="auto" w:fill="FFFFFF"/>
        </w:rPr>
        <w:t>вал возместить ему расходы на утепление сарая и периодическое протапливание. Копылов н</w:t>
      </w:r>
      <w:r w:rsidRPr="00822455">
        <w:rPr>
          <w:shd w:val="clear" w:color="auto" w:fill="FFFFFF"/>
        </w:rPr>
        <w:t>а</w:t>
      </w:r>
      <w:r w:rsidRPr="00822455">
        <w:rPr>
          <w:shd w:val="clear" w:color="auto" w:fill="FFFFFF"/>
        </w:rPr>
        <w:t>стаивал на своих требованиях. Кроме того, он утве</w:t>
      </w:r>
      <w:r w:rsidRPr="00822455">
        <w:rPr>
          <w:shd w:val="clear" w:color="auto" w:fill="FFFFFF"/>
        </w:rPr>
        <w:t>р</w:t>
      </w:r>
      <w:r w:rsidRPr="00822455">
        <w:rPr>
          <w:shd w:val="clear" w:color="auto" w:fill="FFFFFF"/>
        </w:rPr>
        <w:t>ждал, что соглашения об оплате хранения между ними не было, поэтому он не обязан оплачивать какие бы то ни было расходы Смирному, тем более что вещи пох</w:t>
      </w:r>
      <w:r w:rsidRPr="00822455">
        <w:rPr>
          <w:shd w:val="clear" w:color="auto" w:fill="FFFFFF"/>
        </w:rPr>
        <w:t>и</w:t>
      </w:r>
      <w:r w:rsidRPr="00822455">
        <w:rPr>
          <w:shd w:val="clear" w:color="auto" w:fill="FFFFFF"/>
        </w:rPr>
        <w:t>щены.</w:t>
      </w:r>
    </w:p>
    <w:p w:rsidR="00FC64CD" w:rsidRPr="00822455" w:rsidRDefault="00FC64CD" w:rsidP="00FC64CD">
      <w:pPr>
        <w:shd w:val="clear" w:color="auto" w:fill="FFFFFF"/>
        <w:ind w:firstLine="708"/>
        <w:jc w:val="both"/>
        <w:rPr>
          <w:shd w:val="clear" w:color="auto" w:fill="FFFFFF"/>
        </w:rPr>
      </w:pPr>
      <w:r w:rsidRPr="00822455">
        <w:t xml:space="preserve">ПЗ-9. Решить задачу. </w:t>
      </w:r>
      <w:r w:rsidRPr="00822455">
        <w:rPr>
          <w:shd w:val="clear" w:color="auto" w:fill="FFFFFF"/>
        </w:rPr>
        <w:t>В гостинице из номера гражданина Фетенко были похищены эле</w:t>
      </w:r>
      <w:r w:rsidRPr="00822455">
        <w:rPr>
          <w:shd w:val="clear" w:color="auto" w:fill="FFFFFF"/>
        </w:rPr>
        <w:t>к</w:t>
      </w:r>
      <w:r w:rsidRPr="00822455">
        <w:rPr>
          <w:shd w:val="clear" w:color="auto" w:fill="FFFFFF"/>
        </w:rPr>
        <w:t>тробритва и джинсы. Администрация гостиницы отказалась возм</w:t>
      </w:r>
      <w:r w:rsidRPr="00822455">
        <w:rPr>
          <w:shd w:val="clear" w:color="auto" w:fill="FFFFFF"/>
        </w:rPr>
        <w:t>е</w:t>
      </w:r>
      <w:r w:rsidRPr="00822455">
        <w:rPr>
          <w:shd w:val="clear" w:color="auto" w:fill="FFFFFF"/>
        </w:rPr>
        <w:t>щать стоимость похищенного имущества, поскольку договор о его хранении Фетенко с администрацией гостиницы не закл</w:t>
      </w:r>
      <w:r w:rsidRPr="00822455">
        <w:rPr>
          <w:shd w:val="clear" w:color="auto" w:fill="FFFFFF"/>
        </w:rPr>
        <w:t>ю</w:t>
      </w:r>
      <w:r w:rsidRPr="00822455">
        <w:rPr>
          <w:shd w:val="clear" w:color="auto" w:fill="FFFFFF"/>
        </w:rPr>
        <w:t>чал. При разбирательстве дела дежурная по этажу, на котором находился номер Фетенко, по</w:t>
      </w:r>
      <w:r w:rsidRPr="00822455">
        <w:rPr>
          <w:shd w:val="clear" w:color="auto" w:fill="FFFFFF"/>
        </w:rPr>
        <w:t>д</w:t>
      </w:r>
      <w:r w:rsidRPr="00822455">
        <w:rPr>
          <w:shd w:val="clear" w:color="auto" w:fill="FFFFFF"/>
        </w:rPr>
        <w:t>твердила, что видела эти вещи в номере, но поскольку Фетенко постоянно носил ключ от номера с собой и не сдавал его администрации, вины работн</w:t>
      </w:r>
      <w:r w:rsidRPr="00822455">
        <w:rPr>
          <w:shd w:val="clear" w:color="auto" w:fill="FFFFFF"/>
        </w:rPr>
        <w:t>и</w:t>
      </w:r>
      <w:r w:rsidRPr="00822455">
        <w:rPr>
          <w:shd w:val="clear" w:color="auto" w:fill="FFFFFF"/>
        </w:rPr>
        <w:t>ков гостиницы в пропаже имущества нет.</w:t>
      </w:r>
    </w:p>
    <w:p w:rsidR="00FC64CD" w:rsidRPr="00822455" w:rsidRDefault="00FC64CD" w:rsidP="00FC64CD">
      <w:pPr>
        <w:shd w:val="clear" w:color="auto" w:fill="FFFFFF"/>
        <w:ind w:firstLine="708"/>
        <w:jc w:val="both"/>
      </w:pPr>
      <w:r w:rsidRPr="00822455">
        <w:lastRenderedPageBreak/>
        <w:t>ПЗ-</w:t>
      </w:r>
      <w:r w:rsidRPr="00822455">
        <w:rPr>
          <w:shd w:val="clear" w:color="auto" w:fill="FFFFFF"/>
        </w:rPr>
        <w:t xml:space="preserve">10. </w:t>
      </w:r>
      <w:r w:rsidRPr="00822455">
        <w:t>Решить задачу. Петров решил застраховать принадлежащую ему квартиру в пользу своей дочери. В страховом полисе квартира была оценена по рыночной стоимости. Однако в п</w:t>
      </w:r>
      <w:r w:rsidRPr="00822455">
        <w:t>е</w:t>
      </w:r>
      <w:r w:rsidRPr="00822455">
        <w:t>риод действия договора ее рыночная стоимость увеличилась более чем на 1/3. При наступлении страхового случая стра</w:t>
      </w:r>
      <w:r w:rsidRPr="00822455">
        <w:softHyphen/>
        <w:t>ховщик о</w:t>
      </w:r>
      <w:r w:rsidRPr="00822455">
        <w:t>т</w:t>
      </w:r>
      <w:r w:rsidRPr="00822455">
        <w:t>казался выплатить страховое возмещение, ссылаясь на то, что выгодоприобретатель не сообщил ему об обстоятельствах, влекущих из</w:t>
      </w:r>
      <w:r w:rsidRPr="00822455">
        <w:softHyphen/>
        <w:t>менение страхового ри</w:t>
      </w:r>
      <w:r w:rsidRPr="00822455">
        <w:t>с</w:t>
      </w:r>
      <w:r w:rsidRPr="00822455">
        <w:t>ка. Дочь Петрова в ответ заявила, что ей не было ничего известно об увеличении стоимости квартир в данном районе, к тому же изменение стоимости квартиры не сказывается на изменение страхового ри</w:t>
      </w:r>
      <w:r w:rsidRPr="00822455">
        <w:t>с</w:t>
      </w:r>
      <w:r w:rsidRPr="00822455">
        <w:t>ка</w:t>
      </w:r>
    </w:p>
    <w:p w:rsidR="00FC64CD" w:rsidRPr="00822455" w:rsidRDefault="00FC64CD" w:rsidP="00FC64CD">
      <w:pPr>
        <w:shd w:val="clear" w:color="auto" w:fill="FFFFFF"/>
        <w:ind w:firstLine="708"/>
        <w:jc w:val="both"/>
        <w:rPr>
          <w:shd w:val="clear" w:color="auto" w:fill="FFFFFF"/>
        </w:rPr>
      </w:pPr>
      <w:r w:rsidRPr="00822455">
        <w:t xml:space="preserve">ПЗ-11. Решить задачу. </w:t>
      </w:r>
      <w:r w:rsidRPr="00822455">
        <w:rPr>
          <w:shd w:val="clear" w:color="auto" w:fill="FFFFFF"/>
        </w:rPr>
        <w:t xml:space="preserve">Страховая компания заключила с банком договор страхования его ответственности перед вкладчиками за </w:t>
      </w:r>
      <w:proofErr w:type="gramStart"/>
      <w:r w:rsidRPr="00822455">
        <w:rPr>
          <w:shd w:val="clear" w:color="auto" w:fill="FFFFFF"/>
        </w:rPr>
        <w:t>не возврат</w:t>
      </w:r>
      <w:proofErr w:type="gramEnd"/>
      <w:r w:rsidRPr="00822455">
        <w:rPr>
          <w:shd w:val="clear" w:color="auto" w:fill="FFFFFF"/>
        </w:rPr>
        <w:t xml:space="preserve"> в срок сумм вкладов. Договор был заключен в пользу выгодоприобретателей, которыми назначались сами вкладчики. Согласно условиям дог</w:t>
      </w:r>
      <w:r w:rsidRPr="00822455">
        <w:rPr>
          <w:shd w:val="clear" w:color="auto" w:fill="FFFFFF"/>
        </w:rPr>
        <w:t>о</w:t>
      </w:r>
      <w:r w:rsidRPr="00822455">
        <w:rPr>
          <w:shd w:val="clear" w:color="auto" w:fill="FFFFFF"/>
        </w:rPr>
        <w:t>вора банковского вклада, заключаемого с вкладчиками, по нему должны были уплачиваться проценты, а при пр</w:t>
      </w:r>
      <w:r w:rsidRPr="00822455">
        <w:rPr>
          <w:shd w:val="clear" w:color="auto" w:fill="FFFFFF"/>
        </w:rPr>
        <w:t>о</w:t>
      </w:r>
      <w:r w:rsidRPr="00822455">
        <w:rPr>
          <w:shd w:val="clear" w:color="auto" w:fill="FFFFFF"/>
        </w:rPr>
        <w:t>срочке возврата вклада банк должен был уплатить также и пени. Часть сумм вкладов была возвращена с серьезной просрочкой, а неко</w:t>
      </w:r>
      <w:r w:rsidRPr="00822455">
        <w:rPr>
          <w:shd w:val="clear" w:color="auto" w:fill="FFFFFF"/>
        </w:rPr>
        <w:softHyphen/>
        <w:t>торые вклады не были возвращены в</w:t>
      </w:r>
      <w:r w:rsidRPr="00822455">
        <w:rPr>
          <w:shd w:val="clear" w:color="auto" w:fill="FFFFFF"/>
        </w:rPr>
        <w:t>о</w:t>
      </w:r>
      <w:r w:rsidRPr="00822455">
        <w:rPr>
          <w:shd w:val="clear" w:color="auto" w:fill="FFFFFF"/>
        </w:rPr>
        <w:t>обще. Вкладчики обратились с исками к страховой комп</w:t>
      </w:r>
      <w:r w:rsidRPr="00822455">
        <w:rPr>
          <w:shd w:val="clear" w:color="auto" w:fill="FFFFFF"/>
        </w:rPr>
        <w:t>а</w:t>
      </w:r>
      <w:r w:rsidRPr="00822455">
        <w:rPr>
          <w:shd w:val="clear" w:color="auto" w:fill="FFFFFF"/>
        </w:rPr>
        <w:t>нии, которая выплатила им страховое возмещение лишь в пределах сумм внесенных вкл</w:t>
      </w:r>
      <w:r w:rsidRPr="00822455">
        <w:rPr>
          <w:shd w:val="clear" w:color="auto" w:fill="FFFFFF"/>
        </w:rPr>
        <w:t>а</w:t>
      </w:r>
      <w:r w:rsidRPr="00822455">
        <w:rPr>
          <w:shd w:val="clear" w:color="auto" w:fill="FFFFFF"/>
        </w:rPr>
        <w:t xml:space="preserve">дов, а в выплате процентов и пени отказала, ссылаясь на то, что она отвечает за </w:t>
      </w:r>
      <w:proofErr w:type="gramStart"/>
      <w:r w:rsidRPr="00822455">
        <w:rPr>
          <w:shd w:val="clear" w:color="auto" w:fill="FFFFFF"/>
        </w:rPr>
        <w:t>не возврат</w:t>
      </w:r>
      <w:proofErr w:type="gramEnd"/>
      <w:r w:rsidRPr="00822455">
        <w:rPr>
          <w:shd w:val="clear" w:color="auto" w:fill="FFFFFF"/>
        </w:rPr>
        <w:t xml:space="preserve"> в срок лишь сумм вкладов</w:t>
      </w:r>
    </w:p>
    <w:p w:rsidR="00FC64CD" w:rsidRPr="00822455" w:rsidRDefault="00FC64CD" w:rsidP="00FC64CD">
      <w:pPr>
        <w:shd w:val="clear" w:color="auto" w:fill="FFFFFF"/>
        <w:ind w:firstLine="708"/>
        <w:jc w:val="both"/>
        <w:rPr>
          <w:shd w:val="clear" w:color="auto" w:fill="FFFFFF"/>
        </w:rPr>
      </w:pPr>
      <w:r w:rsidRPr="00822455">
        <w:t xml:space="preserve">ПЗ-12. Решить задачу. </w:t>
      </w:r>
      <w:r w:rsidRPr="00822455">
        <w:rPr>
          <w:shd w:val="clear" w:color="auto" w:fill="FFFFFF"/>
        </w:rPr>
        <w:t>В договоре страхования была предусмотрена обязанность страх</w:t>
      </w:r>
      <w:r w:rsidRPr="00822455">
        <w:rPr>
          <w:shd w:val="clear" w:color="auto" w:fill="FFFFFF"/>
        </w:rPr>
        <w:t>о</w:t>
      </w:r>
      <w:r w:rsidRPr="00822455">
        <w:rPr>
          <w:shd w:val="clear" w:color="auto" w:fill="FFFFFF"/>
        </w:rPr>
        <w:t>вателя немедленно, но не позднее пяти дней, сообщить страхо</w:t>
      </w:r>
      <w:r w:rsidRPr="00822455">
        <w:rPr>
          <w:shd w:val="clear" w:color="auto" w:fill="FFFFFF"/>
        </w:rPr>
        <w:t>в</w:t>
      </w:r>
      <w:r w:rsidRPr="00822455">
        <w:rPr>
          <w:shd w:val="clear" w:color="auto" w:fill="FFFFFF"/>
        </w:rPr>
        <w:t>щику о наступившем страховом случае – угоне автомобиля. Причем такое извещение должно быть сделано страхователем путем личной явки в офис страховщика. О</w:t>
      </w:r>
      <w:r w:rsidRPr="00822455">
        <w:rPr>
          <w:shd w:val="clear" w:color="auto" w:fill="FFFFFF"/>
        </w:rPr>
        <w:t>д</w:t>
      </w:r>
      <w:r w:rsidRPr="00822455">
        <w:rPr>
          <w:shd w:val="clear" w:color="auto" w:fill="FFFFFF"/>
        </w:rPr>
        <w:t>нако после заключения договора страхования страхователь продал автомобиль. Покупатель автомобиля обратился в страховую компанию на третий день после угона, но не был пропущен в офис страховщика его службой безопасности, п</w:t>
      </w:r>
      <w:r w:rsidRPr="00822455">
        <w:rPr>
          <w:shd w:val="clear" w:color="auto" w:fill="FFFFFF"/>
        </w:rPr>
        <w:t>о</w:t>
      </w:r>
      <w:r w:rsidRPr="00822455">
        <w:rPr>
          <w:shd w:val="clear" w:color="auto" w:fill="FFFFFF"/>
        </w:rPr>
        <w:t>скольку в страховом полисе был назван совершенно иной страхователь. Только на десятый день покупат</w:t>
      </w:r>
      <w:r w:rsidRPr="00822455">
        <w:rPr>
          <w:shd w:val="clear" w:color="auto" w:fill="FFFFFF"/>
        </w:rPr>
        <w:t>е</w:t>
      </w:r>
      <w:r w:rsidRPr="00822455">
        <w:rPr>
          <w:shd w:val="clear" w:color="auto" w:fill="FFFFFF"/>
        </w:rPr>
        <w:t>лю удалось встретиться с руководством страховщика и сообщить о наступившем страховом сл</w:t>
      </w:r>
      <w:r w:rsidRPr="00822455">
        <w:rPr>
          <w:shd w:val="clear" w:color="auto" w:fill="FFFFFF"/>
        </w:rPr>
        <w:t>у</w:t>
      </w:r>
      <w:r w:rsidRPr="00822455">
        <w:rPr>
          <w:shd w:val="clear" w:color="auto" w:fill="FFFFFF"/>
        </w:rPr>
        <w:t>чае. Тем не менее в выплате страхового во</w:t>
      </w:r>
      <w:r w:rsidRPr="00822455">
        <w:rPr>
          <w:shd w:val="clear" w:color="auto" w:fill="FFFFFF"/>
        </w:rPr>
        <w:t>з</w:t>
      </w:r>
      <w:r w:rsidRPr="00822455">
        <w:rPr>
          <w:shd w:val="clear" w:color="auto" w:fill="FFFFFF"/>
        </w:rPr>
        <w:t>мещения страхователю было отказано по причине пропуска срока заявления о страховом случае. Страхователь обратился в суд с иском, ссылаясь на то, что факт угона автомобиля подтверждается постановлением о возбуждении уголовного д</w:t>
      </w:r>
      <w:r w:rsidRPr="00822455">
        <w:rPr>
          <w:shd w:val="clear" w:color="auto" w:fill="FFFFFF"/>
        </w:rPr>
        <w:t>е</w:t>
      </w:r>
      <w:r w:rsidRPr="00822455">
        <w:rPr>
          <w:shd w:val="clear" w:color="auto" w:fill="FFFFFF"/>
        </w:rPr>
        <w:t>ла.</w:t>
      </w:r>
    </w:p>
    <w:p w:rsidR="00FC64CD" w:rsidRPr="00822455" w:rsidRDefault="00FC64CD" w:rsidP="00FC64CD">
      <w:pPr>
        <w:shd w:val="clear" w:color="auto" w:fill="FFFFFF"/>
        <w:ind w:firstLine="708"/>
        <w:jc w:val="both"/>
        <w:rPr>
          <w:shd w:val="clear" w:color="auto" w:fill="FFFFFF"/>
        </w:rPr>
      </w:pPr>
      <w:r w:rsidRPr="00822455">
        <w:t xml:space="preserve">ПЗ-13. </w:t>
      </w:r>
      <w:r w:rsidRPr="00822455">
        <w:rPr>
          <w:shd w:val="clear" w:color="auto" w:fill="FFFFFF"/>
        </w:rPr>
        <w:t>Составить негаторный иск. Условия задания: Мачколин Николай Алексеевич, н</w:t>
      </w:r>
      <w:r w:rsidRPr="00822455">
        <w:rPr>
          <w:shd w:val="clear" w:color="auto" w:fill="FFFFFF"/>
        </w:rPr>
        <w:t>а</w:t>
      </w:r>
      <w:r w:rsidRPr="00822455">
        <w:rPr>
          <w:shd w:val="clear" w:color="auto" w:fill="FFFFFF"/>
        </w:rPr>
        <w:t>ниматель жилого помещения, трёхкомнатной квартиры общей площадью 83 кв.м., расположе</w:t>
      </w:r>
      <w:r w:rsidRPr="00822455">
        <w:rPr>
          <w:shd w:val="clear" w:color="auto" w:fill="FFFFFF"/>
        </w:rPr>
        <w:t>н</w:t>
      </w:r>
      <w:r w:rsidRPr="00822455">
        <w:rPr>
          <w:shd w:val="clear" w:color="auto" w:fill="FFFFFF"/>
        </w:rPr>
        <w:t xml:space="preserve">ной по адресу: г. Елогорск, ул. Победы, д. 11, кв. 59. Вместе с ним в квартире проживает </w:t>
      </w:r>
      <w:proofErr w:type="gramStart"/>
      <w:r w:rsidRPr="00822455">
        <w:rPr>
          <w:shd w:val="clear" w:color="auto" w:fill="FFFFFF"/>
        </w:rPr>
        <w:t>его  бывшая</w:t>
      </w:r>
      <w:proofErr w:type="gramEnd"/>
      <w:r w:rsidRPr="00822455">
        <w:rPr>
          <w:shd w:val="clear" w:color="auto" w:fill="FFFFFF"/>
        </w:rPr>
        <w:t xml:space="preserve"> жена, Мачколина Елизавета Юр</w:t>
      </w:r>
      <w:r w:rsidRPr="00822455">
        <w:rPr>
          <w:shd w:val="clear" w:color="auto" w:fill="FFFFFF"/>
        </w:rPr>
        <w:t>ь</w:t>
      </w:r>
      <w:r w:rsidRPr="00822455">
        <w:rPr>
          <w:shd w:val="clear" w:color="auto" w:fill="FFFFFF"/>
        </w:rPr>
        <w:t xml:space="preserve">евна. В конце ноября 2013 года Мачколина Е.Ю. в его отсутствие врезала в двери квартиры новые замки, не выдаёт ему ключи и препятствует </w:t>
      </w:r>
      <w:proofErr w:type="gramStart"/>
      <w:r w:rsidRPr="00822455">
        <w:rPr>
          <w:shd w:val="clear" w:color="auto" w:fill="FFFFFF"/>
        </w:rPr>
        <w:t>его  до</w:t>
      </w:r>
      <w:r w:rsidRPr="00822455">
        <w:rPr>
          <w:shd w:val="clear" w:color="auto" w:fill="FFFFFF"/>
        </w:rPr>
        <w:t>с</w:t>
      </w:r>
      <w:r w:rsidRPr="00822455">
        <w:rPr>
          <w:shd w:val="clear" w:color="auto" w:fill="FFFFFF"/>
        </w:rPr>
        <w:t>тупу</w:t>
      </w:r>
      <w:proofErr w:type="gramEnd"/>
      <w:r w:rsidRPr="00822455">
        <w:rPr>
          <w:shd w:val="clear" w:color="auto" w:fill="FFFFFF"/>
        </w:rPr>
        <w:t xml:space="preserve"> в квартиру, в связи с чем он не может реализовать свое право пользования жилым помещ</w:t>
      </w:r>
      <w:r w:rsidRPr="00822455">
        <w:rPr>
          <w:shd w:val="clear" w:color="auto" w:fill="FFFFFF"/>
        </w:rPr>
        <w:t>е</w:t>
      </w:r>
      <w:r w:rsidRPr="00822455">
        <w:rPr>
          <w:shd w:val="clear" w:color="auto" w:fill="FFFFFF"/>
        </w:rPr>
        <w:t>нием.</w:t>
      </w:r>
    </w:p>
    <w:p w:rsidR="00FC64CD" w:rsidRPr="00822455" w:rsidRDefault="00FC64CD" w:rsidP="00FC64CD">
      <w:pPr>
        <w:shd w:val="clear" w:color="auto" w:fill="FFFFFF"/>
        <w:ind w:firstLine="708"/>
        <w:jc w:val="both"/>
      </w:pPr>
      <w:r w:rsidRPr="00822455">
        <w:t>ПЗ-14. Составить заявление на выдачу судебного приказа. Условия задания: Журавлев Андрей Иванович с 2007 года совместно проживал с Максимовой Екатериной Павловной. В н</w:t>
      </w:r>
      <w:r w:rsidRPr="00822455">
        <w:t>а</w:t>
      </w:r>
      <w:r w:rsidRPr="00822455">
        <w:t>стоящее время проживает раздельно от Максимовой Е.П. Имеет совместного ребёнка – Жура</w:t>
      </w:r>
      <w:r w:rsidRPr="00822455">
        <w:t>в</w:t>
      </w:r>
      <w:r w:rsidRPr="00822455">
        <w:t>лева Дмитрия Станиславовича, 11.01.2009 г</w:t>
      </w:r>
      <w:r w:rsidRPr="00822455">
        <w:t>о</w:t>
      </w:r>
      <w:r w:rsidRPr="00822455">
        <w:t>да рождения. Ребёнок находится на его иждивении, Ма</w:t>
      </w:r>
      <w:r w:rsidRPr="00822455">
        <w:t>к</w:t>
      </w:r>
      <w:r w:rsidRPr="00822455">
        <w:t xml:space="preserve">симова Е.П. материальной помощи на содержание ребёнка не оказывает. </w:t>
      </w:r>
      <w:r w:rsidRPr="00822455">
        <w:tab/>
        <w:t>Максимова Е.П. других детей не имеет, удержание алиментов по исполнительным документам с неё не пр</w:t>
      </w:r>
      <w:r w:rsidRPr="00822455">
        <w:t>о</w:t>
      </w:r>
      <w:r w:rsidRPr="00822455">
        <w:t>изводи</w:t>
      </w:r>
      <w:r w:rsidRPr="00822455">
        <w:t>т</w:t>
      </w:r>
      <w:r w:rsidRPr="00822455">
        <w:t>ся.</w:t>
      </w:r>
    </w:p>
    <w:p w:rsidR="00FC64CD" w:rsidRPr="00822455" w:rsidRDefault="00FC64CD" w:rsidP="00FC64CD">
      <w:pPr>
        <w:shd w:val="clear" w:color="auto" w:fill="FFFFFF"/>
        <w:ind w:firstLine="708"/>
        <w:jc w:val="both"/>
      </w:pPr>
      <w:r w:rsidRPr="00822455">
        <w:t>ПЗ-15. Составить исковое заявление мировому судье. Условия задания: Большаков 11.04.2011 года заключил договор купли-продажи кресла с ООО «Форум» в размере 13000 ру</w:t>
      </w:r>
      <w:r w:rsidRPr="00822455">
        <w:t>б</w:t>
      </w:r>
      <w:r w:rsidRPr="00822455">
        <w:t>лей. Большаков произвел предварительную оплату в по</w:t>
      </w:r>
      <w:r w:rsidRPr="00822455">
        <w:t>л</w:t>
      </w:r>
      <w:r w:rsidRPr="00822455">
        <w:t xml:space="preserve">ном объеме. ООО «Форум» не </w:t>
      </w:r>
      <w:proofErr w:type="gramStart"/>
      <w:r w:rsidRPr="00822455">
        <w:t>передало  Большакову</w:t>
      </w:r>
      <w:proofErr w:type="gramEnd"/>
      <w:r w:rsidRPr="00822455">
        <w:t xml:space="preserve"> кресло. При составлении искового заявления применить нормы материального пр</w:t>
      </w:r>
      <w:r w:rsidRPr="00822455">
        <w:t>а</w:t>
      </w:r>
      <w:r w:rsidRPr="00822455">
        <w:t>ва (ст. 310, 450 ГК РФ).</w:t>
      </w:r>
    </w:p>
    <w:p w:rsidR="00FC64CD" w:rsidRPr="00822455" w:rsidRDefault="00FC64CD" w:rsidP="00FC64CD">
      <w:pPr>
        <w:shd w:val="clear" w:color="auto" w:fill="FFFFFF"/>
        <w:ind w:firstLine="708"/>
        <w:jc w:val="both"/>
      </w:pPr>
      <w:r w:rsidRPr="00822455">
        <w:t>ПЗ-16. Составить возражение относительно исполнения судебного приказа. Мировой с</w:t>
      </w:r>
      <w:r w:rsidRPr="00822455">
        <w:t>у</w:t>
      </w:r>
      <w:r w:rsidRPr="00822455">
        <w:t>дья судебного участка № 1 Тракторозаводского района города Челябинска вынес судебный пр</w:t>
      </w:r>
      <w:r w:rsidRPr="00822455">
        <w:t>и</w:t>
      </w:r>
      <w:r w:rsidRPr="00822455">
        <w:t>каз № 2-123/2015 от 23.10.2015 года о взыскании ал</w:t>
      </w:r>
      <w:r w:rsidRPr="00822455">
        <w:t>и</w:t>
      </w:r>
      <w:r w:rsidRPr="00822455">
        <w:t>ментов с Максимовой Елены Павловны в пользу Журавлева Дмитрия Станиславовича на содержание несовершеннолетнего ребенка – с</w:t>
      </w:r>
      <w:r w:rsidRPr="00822455">
        <w:t>ы</w:t>
      </w:r>
      <w:r w:rsidRPr="00822455">
        <w:t xml:space="preserve">на </w:t>
      </w:r>
      <w:r w:rsidRPr="00822455">
        <w:lastRenderedPageBreak/>
        <w:t>Андрея, 11.01.2009 года рождения, в размере ¼ всех видов заработка, иного дохода, ежем</w:t>
      </w:r>
      <w:r w:rsidRPr="00822455">
        <w:t>е</w:t>
      </w:r>
      <w:r w:rsidRPr="00822455">
        <w:t>сячно, начиная с 23.10.2015 года, до совершеннолетия р</w:t>
      </w:r>
      <w:r w:rsidRPr="00822455">
        <w:t>е</w:t>
      </w:r>
      <w:r w:rsidRPr="00822455">
        <w:t>бенка.</w:t>
      </w:r>
    </w:p>
    <w:p w:rsidR="00FC64CD" w:rsidRPr="00822455" w:rsidRDefault="00FC64CD" w:rsidP="00FC64CD">
      <w:pPr>
        <w:shd w:val="clear" w:color="auto" w:fill="FFFFFF"/>
        <w:ind w:firstLine="708"/>
        <w:jc w:val="both"/>
      </w:pPr>
      <w:r w:rsidRPr="00822455">
        <w:t>ПЗ-17. Восстановить пропущенный процессуальный срок. Мировой судья судебного уч</w:t>
      </w:r>
      <w:r w:rsidRPr="00822455">
        <w:t>а</w:t>
      </w:r>
      <w:r w:rsidRPr="00822455">
        <w:t>стка № 1 Тракторозаводского района города Челябинска вынес с</w:t>
      </w:r>
      <w:r w:rsidRPr="00822455">
        <w:t>у</w:t>
      </w:r>
      <w:r w:rsidRPr="00822455">
        <w:t>дебный приказ № 2-123/2015 от 23.10.2015 года о взыскании алиментов с Макс</w:t>
      </w:r>
      <w:r w:rsidRPr="00822455">
        <w:t>и</w:t>
      </w:r>
      <w:r w:rsidRPr="00822455">
        <w:t>мовой Елены Павловны в пользу Журавлева Дмитрия Станиславовича на содержание несовершеннолетнего ребенка – сына Андрея, 11.01.2009 года рождения, в размере ¼ всех видов заработка, иного дохода, ежемесячно, начиная с 23.10.2015 года, до совершеннолетия ребенка. Судебный приказ получен по почте Максим</w:t>
      </w:r>
      <w:r w:rsidRPr="00822455">
        <w:t>о</w:t>
      </w:r>
      <w:r w:rsidRPr="00822455">
        <w:t>вой Е.П. 15.11.2015 года. Уважител</w:t>
      </w:r>
      <w:r w:rsidRPr="00822455">
        <w:t>ь</w:t>
      </w:r>
      <w:r w:rsidRPr="00822455">
        <w:t>ные причины модулировать самостоятельно.</w:t>
      </w:r>
    </w:p>
    <w:p w:rsidR="00FC64CD" w:rsidRPr="00822455" w:rsidRDefault="00FC64CD" w:rsidP="00FC64CD">
      <w:pPr>
        <w:shd w:val="clear" w:color="auto" w:fill="FFFFFF"/>
        <w:ind w:firstLine="708"/>
        <w:jc w:val="both"/>
      </w:pPr>
      <w:r w:rsidRPr="00822455">
        <w:t>ПЗ-18. Произвести расчет государственной пошлины. Исковое заявление о взыскании 13500 рублей.</w:t>
      </w:r>
    </w:p>
    <w:p w:rsidR="00FC64CD" w:rsidRPr="00822455" w:rsidRDefault="00FC64CD" w:rsidP="00FC64CD">
      <w:pPr>
        <w:shd w:val="clear" w:color="auto" w:fill="FFFFFF"/>
        <w:ind w:firstLine="708"/>
        <w:jc w:val="both"/>
      </w:pPr>
      <w:r w:rsidRPr="00822455">
        <w:t>ПЗ-19. Произвести расчет государственной пошлины. Исковое заявление о взыскании 20 000 000 рублей.</w:t>
      </w:r>
    </w:p>
    <w:p w:rsidR="00FC64CD" w:rsidRPr="00822455" w:rsidRDefault="00FC64CD" w:rsidP="00FC64CD">
      <w:pPr>
        <w:shd w:val="clear" w:color="auto" w:fill="FFFFFF"/>
        <w:ind w:firstLine="708"/>
        <w:jc w:val="both"/>
      </w:pPr>
      <w:r w:rsidRPr="00822455">
        <w:t>ПЗ-20. Составить письменное ходатайство о возмещении расходов на оказание услуг представителя. 19.09.2015 года заключен договор поручения между ис</w:t>
      </w:r>
      <w:r w:rsidRPr="00822455">
        <w:t>т</w:t>
      </w:r>
      <w:r w:rsidRPr="00822455">
        <w:t>цом Ивановым Иваном Ивановичем по гражданскому делу о взыскании задолженности с ответчика Сидорова Петра Петровича в размере 100 000 рублей. Представителем истца по дов</w:t>
      </w:r>
      <w:r w:rsidRPr="00822455">
        <w:t>е</w:t>
      </w:r>
      <w:r w:rsidRPr="00822455">
        <w:t>ренности является Умникова Елена Константиновна. Истец произвел предоплату представителя за оказание юридических у</w:t>
      </w:r>
      <w:r w:rsidRPr="00822455">
        <w:t>с</w:t>
      </w:r>
      <w:r w:rsidRPr="00822455">
        <w:t>луг в размере 10 000 ру</w:t>
      </w:r>
      <w:r w:rsidRPr="00822455">
        <w:t>б</w:t>
      </w:r>
      <w:r w:rsidRPr="00822455">
        <w:t>лей, о чем имеется расписка.</w:t>
      </w:r>
    </w:p>
    <w:p w:rsidR="00FC64CD" w:rsidRPr="00822455" w:rsidRDefault="00FC64CD" w:rsidP="00FC64CD">
      <w:pPr>
        <w:ind w:firstLine="708"/>
        <w:jc w:val="both"/>
      </w:pPr>
      <w:r w:rsidRPr="00822455">
        <w:t>ПЗ-21. Произвести расчет государственной пошлины. Условия задания: Ив</w:t>
      </w:r>
      <w:r w:rsidRPr="00822455">
        <w:t>а</w:t>
      </w:r>
      <w:r w:rsidRPr="00822455">
        <w:t>нов инвалид 1 группы обратился в Тракторозаводской районный суд города Чел</w:t>
      </w:r>
      <w:r w:rsidRPr="00822455">
        <w:t>я</w:t>
      </w:r>
      <w:r w:rsidRPr="00822455">
        <w:t xml:space="preserve">бинска с исковым заявлением о взыскании с ООО «Звездочка» </w:t>
      </w:r>
      <w:proofErr w:type="gramStart"/>
      <w:r w:rsidRPr="00822455">
        <w:t>ущерба</w:t>
      </w:r>
      <w:proofErr w:type="gramEnd"/>
      <w:r w:rsidRPr="00822455">
        <w:t xml:space="preserve"> причине</w:t>
      </w:r>
      <w:r w:rsidRPr="00822455">
        <w:t>н</w:t>
      </w:r>
      <w:r w:rsidRPr="00822455">
        <w:t>ного продажей ему не качественного товара в размере 100 000 ру</w:t>
      </w:r>
      <w:r w:rsidRPr="00822455">
        <w:t>б</w:t>
      </w:r>
      <w:r w:rsidRPr="00822455">
        <w:t>лей.</w:t>
      </w:r>
    </w:p>
    <w:p w:rsidR="0053635F" w:rsidRDefault="0053635F"/>
    <w:sectPr w:rsidR="0053635F" w:rsidSect="00097899">
      <w:footerReference w:type="default" r:id="rId5"/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52" w:rsidRDefault="00FC64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07952" w:rsidRDefault="00FC64CD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4FA"/>
    <w:multiLevelType w:val="hybridMultilevel"/>
    <w:tmpl w:val="43E87BAE"/>
    <w:lvl w:ilvl="0" w:tplc="85EA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865B1A"/>
    <w:multiLevelType w:val="hybridMultilevel"/>
    <w:tmpl w:val="FB9AE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62CEB"/>
    <w:multiLevelType w:val="hybridMultilevel"/>
    <w:tmpl w:val="DD5EEA84"/>
    <w:lvl w:ilvl="0" w:tplc="85EA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2C5B12"/>
    <w:multiLevelType w:val="multilevel"/>
    <w:tmpl w:val="F99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0C31FF"/>
    <w:multiLevelType w:val="hybridMultilevel"/>
    <w:tmpl w:val="90188E2E"/>
    <w:lvl w:ilvl="0" w:tplc="85EA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FF6971"/>
    <w:multiLevelType w:val="hybridMultilevel"/>
    <w:tmpl w:val="D2CA4D90"/>
    <w:lvl w:ilvl="0" w:tplc="85EA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636208"/>
    <w:multiLevelType w:val="multilevel"/>
    <w:tmpl w:val="ACA2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6C50AF"/>
    <w:multiLevelType w:val="multilevel"/>
    <w:tmpl w:val="BB84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050E6E"/>
    <w:multiLevelType w:val="multilevel"/>
    <w:tmpl w:val="775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CD"/>
    <w:rsid w:val="0053635F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B5AF-2711-4993-9D9B-B258481C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4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C64CD"/>
    <w:pPr>
      <w:keepLines w:val="0"/>
      <w:spacing w:befor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4CD"/>
    <w:rPr>
      <w:rFonts w:ascii="Times New Roman" w:eastAsia="Times New Roman" w:hAnsi="Times New Roman" w:cs="Times New Roman"/>
      <w:b/>
      <w:bCs/>
      <w:kern w:val="32"/>
      <w:sz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FC64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C64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C64CD"/>
    <w:pPr>
      <w:ind w:left="720"/>
      <w:contextualSpacing/>
    </w:pPr>
  </w:style>
  <w:style w:type="character" w:styleId="a6">
    <w:name w:val="Emphasis"/>
    <w:qFormat/>
    <w:rsid w:val="00FC64CD"/>
    <w:rPr>
      <w:rFonts w:ascii="Times New Roman" w:hAnsi="Times New Roman" w:cs="Times New Roman" w:hint="default"/>
      <w:i/>
      <w:iCs/>
    </w:rPr>
  </w:style>
  <w:style w:type="character" w:customStyle="1" w:styleId="10">
    <w:name w:val="Заголовок 1 Знак"/>
    <w:basedOn w:val="a0"/>
    <w:link w:val="1"/>
    <w:uiPriority w:val="9"/>
    <w:rsid w:val="00FC64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2022-10-28T11:20:00Z</dcterms:created>
  <dcterms:modified xsi:type="dcterms:W3CDTF">2022-10-28T11:22:00Z</dcterms:modified>
</cp:coreProperties>
</file>