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05" w:rsidRDefault="00583505" w:rsidP="00583505">
      <w:pPr>
        <w:jc w:val="center"/>
        <w:rPr>
          <w:b/>
          <w:sz w:val="28"/>
          <w:szCs w:val="28"/>
        </w:rPr>
      </w:pPr>
      <w:r w:rsidRPr="00537C27">
        <w:rPr>
          <w:b/>
        </w:rPr>
        <w:t>Материалы для экзамена по МДК 01.01 Практические основы бухгалтерского</w:t>
      </w:r>
      <w:r w:rsidRPr="00650E91">
        <w:rPr>
          <w:b/>
        </w:rPr>
        <w:t xml:space="preserve"> учета </w:t>
      </w:r>
      <w:r>
        <w:rPr>
          <w:b/>
        </w:rPr>
        <w:t>активов</w:t>
      </w:r>
      <w:r w:rsidRPr="00650E91">
        <w:rPr>
          <w:b/>
        </w:rPr>
        <w:t xml:space="preserve"> организации</w:t>
      </w:r>
    </w:p>
    <w:p w:rsidR="00583505" w:rsidRDefault="00583505" w:rsidP="00583505">
      <w:pPr>
        <w:pStyle w:val="ListParagraph"/>
        <w:ind w:left="66"/>
        <w:contextualSpacing/>
        <w:jc w:val="center"/>
        <w:rPr>
          <w:rFonts w:ascii="Times New Roman" w:hAnsi="Times New Roman" w:cs="Times New Roman"/>
          <w:b/>
        </w:rPr>
      </w:pPr>
    </w:p>
    <w:p w:rsidR="00583505" w:rsidRPr="00AE1281" w:rsidRDefault="00583505" w:rsidP="00583505">
      <w:pPr>
        <w:widowControl w:val="0"/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80"/>
        <w:jc w:val="center"/>
        <w:rPr>
          <w:b/>
          <w:bCs/>
        </w:rPr>
      </w:pP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clear" w:pos="2149"/>
          <w:tab w:val="num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</w:pPr>
      <w:r w:rsidRPr="00A87990">
        <w:t>Учет кассовых операций, денежных документов и переводов в пути;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Учет денежных средств на расчетных и специальных счетах;</w:t>
      </w:r>
    </w:p>
    <w:p w:rsidR="00583505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Особенности учета кассовых операций в иностранной валюте и операций по валютным </w:t>
      </w:r>
    </w:p>
    <w:p w:rsidR="00583505" w:rsidRPr="00A87990" w:rsidRDefault="00583505" w:rsidP="0058350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87990">
        <w:t>счетам;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Порядок оформления денежных и кассовых документов, заполнения кассовой книги;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Правила заполнения отчета кассира в бухгалтерию;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Понятие и классификацию основных средств;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Оценка основных средств;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Переоценка основных средств;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Учет поступления основных средств;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Учет выбытия основных средств;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Учет аренды основных средств;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Учет амортизации основных средств;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Особенности учета арендованных основных средств;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Особенности учета сданных в аренду основных средств;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Понятие и классификация нематериальных активов;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clear" w:pos="2149"/>
          <w:tab w:val="num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Поступление нематериальных активов;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Выбытие нематериальных активов;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Амортизация нематериальных активов;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Учет долгосрочных инвестиций;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Учет финансовых вложений;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Учет ценных бумаг;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Учет материально-производственных запасов;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Понятие и классификация материально - производственных запасов;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Оценка материально - производственных запасов;</w:t>
      </w:r>
    </w:p>
    <w:p w:rsidR="00583505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Документальное оформление поступления и расхода материально-производственных </w:t>
      </w:r>
    </w:p>
    <w:p w:rsidR="00583505" w:rsidRPr="00A87990" w:rsidRDefault="00583505" w:rsidP="0058350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87990">
        <w:t xml:space="preserve">запасов;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Учет материалов на складе и в бухгалтерии;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Синтетический учет движения материалов;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Учет транспортно-заготовительных расходов;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Учет затрат на производство;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proofErr w:type="spellStart"/>
      <w:r w:rsidRPr="00A87990">
        <w:t>Калькулирование</w:t>
      </w:r>
      <w:proofErr w:type="spellEnd"/>
      <w:r w:rsidRPr="00A87990">
        <w:t xml:space="preserve"> себестоимости;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Система учета производственных затрат и их классификация;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Сводный учет затрат на производство, обслуживание производства и управление;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Особенности учета и распределения затрат вспомогательных производств;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Учет потерь и непроизводственных расходов;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Учет и оценка незавершенного производства;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Калькуляция себестоимости продукции;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Характеристика готовой продукции;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Оценка и синтетический учет готовой продукции;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Технология реализации готовой продукции (работ услуг);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Учет выручки от реализации продукции (работ, услуг);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Учет расходов по реализации продукции, выполнению работ и оказанию услуг;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 xml:space="preserve">Учет дебиторской задолженности; </w:t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Учет кредиторской задолженности и формы расчетов;</w:t>
      </w:r>
      <w:r w:rsidRPr="00A87990">
        <w:tab/>
      </w:r>
    </w:p>
    <w:p w:rsidR="00583505" w:rsidRPr="00A87990" w:rsidRDefault="00583505" w:rsidP="00583505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Учет расчетов с работниками по прочим операциям;</w:t>
      </w:r>
    </w:p>
    <w:p w:rsidR="000C47F7" w:rsidRDefault="00583505" w:rsidP="00B04DE6">
      <w:pPr>
        <w:widowControl w:val="0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149"/>
        <w:jc w:val="both"/>
      </w:pPr>
      <w:r w:rsidRPr="00A87990">
        <w:t>Учет расчетов с подотчетными лицами</w:t>
      </w:r>
      <w:bookmarkStart w:id="0" w:name="_GoBack"/>
      <w:bookmarkEnd w:id="0"/>
    </w:p>
    <w:sectPr w:rsidR="000C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9786E"/>
    <w:multiLevelType w:val="hybridMultilevel"/>
    <w:tmpl w:val="BDB08F02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C2"/>
    <w:rsid w:val="000C47F7"/>
    <w:rsid w:val="00583505"/>
    <w:rsid w:val="006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C8C9-DD3B-4755-B1BD-7FAB9151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583505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2023-03-16T06:14:00Z</dcterms:created>
  <dcterms:modified xsi:type="dcterms:W3CDTF">2023-03-16T06:14:00Z</dcterms:modified>
</cp:coreProperties>
</file>